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6F4EB" w14:textId="77777777" w:rsidR="002270F8" w:rsidRDefault="002270F8">
      <w:pPr>
        <w:spacing w:after="200" w:line="276" w:lineRule="auto"/>
      </w:pPr>
    </w:p>
    <w:p w14:paraId="3CAEA16E" w14:textId="77777777" w:rsidR="00CE3BAE" w:rsidRPr="00FD2693" w:rsidRDefault="00CE3BAE" w:rsidP="00CE3BAE">
      <w:pPr>
        <w:jc w:val="center"/>
        <w:rPr>
          <w:rFonts w:asciiTheme="minorHAnsi" w:hAnsiTheme="minorHAnsi" w:cstheme="minorHAnsi"/>
          <w:b/>
        </w:rPr>
      </w:pPr>
      <w:r>
        <w:rPr>
          <w:noProof/>
          <w:lang w:eastAsia="en-GB"/>
        </w:rPr>
        <w:drawing>
          <wp:anchor distT="0" distB="0" distL="114300" distR="114300" simplePos="0" relativeHeight="251659264" behindDoc="0" locked="0" layoutInCell="1" allowOverlap="1" wp14:anchorId="20CB3E59" wp14:editId="302394C1">
            <wp:simplePos x="0" y="0"/>
            <wp:positionH relativeFrom="column">
              <wp:posOffset>4703534</wp:posOffset>
            </wp:positionH>
            <wp:positionV relativeFrom="paragraph">
              <wp:posOffset>-610666</wp:posOffset>
            </wp:positionV>
            <wp:extent cx="1422124" cy="739100"/>
            <wp:effectExtent l="0" t="0" r="698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KAT - 4 cog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2124" cy="739100"/>
                    </a:xfrm>
                    <a:prstGeom prst="rect">
                      <a:avLst/>
                    </a:prstGeom>
                  </pic:spPr>
                </pic:pic>
              </a:graphicData>
            </a:graphic>
            <wp14:sizeRelH relativeFrom="page">
              <wp14:pctWidth>0</wp14:pctWidth>
            </wp14:sizeRelH>
            <wp14:sizeRelV relativeFrom="page">
              <wp14:pctHeight>0</wp14:pctHeight>
            </wp14:sizeRelV>
          </wp:anchor>
        </w:drawing>
      </w:r>
      <w:r w:rsidRPr="00FD2693">
        <w:rPr>
          <w:rFonts w:asciiTheme="minorHAnsi" w:hAnsiTheme="minorHAnsi" w:cstheme="minorHAnsi"/>
          <w:b/>
        </w:rPr>
        <w:t xml:space="preserve">CONSTITUTION </w:t>
      </w:r>
      <w:r>
        <w:rPr>
          <w:rFonts w:asciiTheme="minorHAnsi" w:hAnsiTheme="minorHAnsi" w:cstheme="minorHAnsi"/>
          <w:b/>
        </w:rPr>
        <w:t>OF THE LOCAL GOVERNING BODY OF</w:t>
      </w:r>
    </w:p>
    <w:p w14:paraId="1273CC6F" w14:textId="77777777" w:rsidR="00CE3BAE" w:rsidRPr="00FD2693" w:rsidRDefault="00CE3BAE" w:rsidP="00CE3BAE">
      <w:pPr>
        <w:jc w:val="center"/>
        <w:rPr>
          <w:rFonts w:asciiTheme="minorHAnsi" w:hAnsiTheme="minorHAnsi" w:cstheme="minorHAnsi"/>
          <w:b/>
        </w:rPr>
      </w:pPr>
    </w:p>
    <w:p w14:paraId="7F767F22" w14:textId="5F562FF8" w:rsidR="00CE3BAE" w:rsidRPr="00D7365B" w:rsidRDefault="00D3703A" w:rsidP="00CE3BAE">
      <w:pPr>
        <w:jc w:val="center"/>
        <w:rPr>
          <w:rFonts w:asciiTheme="minorHAnsi" w:hAnsiTheme="minorHAnsi" w:cstheme="minorHAnsi"/>
          <w:b/>
          <w:i/>
        </w:rPr>
      </w:pPr>
      <w:r>
        <w:rPr>
          <w:rFonts w:asciiTheme="minorHAnsi" w:hAnsiTheme="minorHAnsi" w:cstheme="minorHAnsi"/>
          <w:b/>
        </w:rPr>
        <w:t>WELLING SCHOOL</w:t>
      </w:r>
    </w:p>
    <w:p w14:paraId="7FF8401F" w14:textId="77777777" w:rsidR="00CE3BAE" w:rsidRDefault="00CE3BAE" w:rsidP="00CE3BAE">
      <w:pPr>
        <w:jc w:val="center"/>
        <w:rPr>
          <w:rFonts w:asciiTheme="minorHAnsi" w:hAnsiTheme="minorHAnsi" w:cstheme="minorHAnsi"/>
          <w:b/>
        </w:rPr>
      </w:pPr>
    </w:p>
    <w:p w14:paraId="71C0E05E" w14:textId="77777777" w:rsidR="00CE3BAE" w:rsidRDefault="00CE3BAE" w:rsidP="00CE3BAE">
      <w:pPr>
        <w:jc w:val="center"/>
        <w:rPr>
          <w:rFonts w:asciiTheme="minorHAnsi" w:hAnsiTheme="minorHAnsi" w:cstheme="minorHAnsi"/>
          <w:b/>
        </w:rPr>
      </w:pPr>
      <w:r>
        <w:rPr>
          <w:rFonts w:asciiTheme="minorHAnsi" w:hAnsiTheme="minorHAnsi" w:cstheme="minorHAnsi"/>
          <w:b/>
        </w:rPr>
        <w:t>Part of The Kemnal Academies Trust</w:t>
      </w:r>
    </w:p>
    <w:p w14:paraId="0F6C60C6" w14:textId="77777777" w:rsidR="00CE3BAE" w:rsidRDefault="00CE3BAE" w:rsidP="00CE3BAE">
      <w:pPr>
        <w:jc w:val="center"/>
        <w:rPr>
          <w:rFonts w:asciiTheme="minorHAnsi" w:hAnsiTheme="minorHAnsi" w:cstheme="minorHAnsi"/>
          <w:b/>
        </w:rPr>
      </w:pPr>
    </w:p>
    <w:p w14:paraId="4BC951B0" w14:textId="7F5142C6" w:rsidR="00CE3BAE" w:rsidRPr="00D7365B" w:rsidRDefault="00196045" w:rsidP="00EF4CA8">
      <w:pPr>
        <w:jc w:val="center"/>
        <w:rPr>
          <w:rFonts w:asciiTheme="minorHAnsi" w:hAnsiTheme="minorHAnsi" w:cstheme="minorHAnsi"/>
          <w:b/>
          <w:i/>
        </w:rPr>
      </w:pPr>
      <w:r>
        <w:rPr>
          <w:rFonts w:asciiTheme="minorHAnsi" w:hAnsiTheme="minorHAnsi" w:cstheme="minorHAnsi"/>
          <w:b/>
        </w:rPr>
        <w:t>10</w:t>
      </w:r>
      <w:r w:rsidR="00D3703A" w:rsidRPr="00D3703A">
        <w:rPr>
          <w:rFonts w:asciiTheme="minorHAnsi" w:hAnsiTheme="minorHAnsi" w:cstheme="minorHAnsi"/>
          <w:b/>
          <w:vertAlign w:val="superscript"/>
        </w:rPr>
        <w:t>th</w:t>
      </w:r>
      <w:r w:rsidR="00D3703A">
        <w:rPr>
          <w:rFonts w:asciiTheme="minorHAnsi" w:hAnsiTheme="minorHAnsi" w:cstheme="minorHAnsi"/>
          <w:b/>
        </w:rPr>
        <w:t xml:space="preserve"> </w:t>
      </w:r>
      <w:r>
        <w:rPr>
          <w:rFonts w:asciiTheme="minorHAnsi" w:hAnsiTheme="minorHAnsi" w:cstheme="minorHAnsi"/>
          <w:b/>
        </w:rPr>
        <w:t xml:space="preserve">October </w:t>
      </w:r>
      <w:r w:rsidR="00E0297B">
        <w:rPr>
          <w:rFonts w:asciiTheme="minorHAnsi" w:hAnsiTheme="minorHAnsi" w:cstheme="minorHAnsi"/>
          <w:b/>
        </w:rPr>
        <w:t>202</w:t>
      </w:r>
      <w:r>
        <w:rPr>
          <w:rFonts w:asciiTheme="minorHAnsi" w:hAnsiTheme="minorHAnsi" w:cstheme="minorHAnsi"/>
          <w:b/>
        </w:rPr>
        <w:t>3</w:t>
      </w:r>
    </w:p>
    <w:p w14:paraId="054FAAE7" w14:textId="77777777" w:rsidR="00CE3BAE" w:rsidRPr="00FD2693" w:rsidRDefault="00CE3BAE" w:rsidP="00CE3BAE">
      <w:pPr>
        <w:jc w:val="center"/>
        <w:rPr>
          <w:rFonts w:asciiTheme="minorHAnsi" w:hAnsiTheme="minorHAnsi" w:cstheme="minorHAnsi"/>
          <w:b/>
        </w:rPr>
      </w:pPr>
    </w:p>
    <w:p w14:paraId="5C5C0ADA" w14:textId="77777777" w:rsidR="00CE3BAE" w:rsidRPr="00FD2693" w:rsidRDefault="00CE3BAE" w:rsidP="00CE3BAE">
      <w:pPr>
        <w:jc w:val="center"/>
        <w:rPr>
          <w:rFonts w:asciiTheme="minorHAnsi" w:hAnsiTheme="minorHAnsi" w:cstheme="minorHAnsi"/>
          <w:b/>
        </w:rPr>
      </w:pPr>
    </w:p>
    <w:p w14:paraId="52192A1B" w14:textId="77777777" w:rsidR="00CE3BAE" w:rsidRPr="00FD2693" w:rsidRDefault="00CE3BAE" w:rsidP="00CE3BAE">
      <w:pPr>
        <w:jc w:val="center"/>
        <w:rPr>
          <w:rFonts w:asciiTheme="minorHAnsi" w:hAnsiTheme="minorHAnsi" w:cstheme="minorHAnsi"/>
          <w:b/>
        </w:rPr>
      </w:pPr>
    </w:p>
    <w:p w14:paraId="1401DF2C" w14:textId="5B6FFAE9" w:rsidR="00E0297B" w:rsidRDefault="00CE3BAE" w:rsidP="00E0297B">
      <w:pPr>
        <w:pStyle w:val="ListParagraph"/>
        <w:numPr>
          <w:ilvl w:val="0"/>
          <w:numId w:val="3"/>
        </w:numPr>
        <w:contextualSpacing/>
        <w:rPr>
          <w:rFonts w:asciiTheme="minorHAnsi" w:hAnsiTheme="minorHAnsi" w:cstheme="minorHAnsi"/>
        </w:rPr>
      </w:pPr>
      <w:r w:rsidRPr="00D7365B">
        <w:rPr>
          <w:rFonts w:asciiTheme="minorHAnsi" w:hAnsiTheme="minorHAnsi" w:cstheme="minorHAnsi"/>
        </w:rPr>
        <w:t xml:space="preserve">The name </w:t>
      </w:r>
      <w:r w:rsidRPr="009E4ED0">
        <w:rPr>
          <w:rFonts w:asciiTheme="minorHAnsi" w:hAnsiTheme="minorHAnsi" w:cstheme="minorHAnsi"/>
        </w:rPr>
        <w:t>of the Academy governed by this Local Governing Body</w:t>
      </w:r>
      <w:r w:rsidR="00E0297B">
        <w:rPr>
          <w:rFonts w:asciiTheme="minorHAnsi" w:hAnsiTheme="minorHAnsi" w:cstheme="minorHAnsi"/>
        </w:rPr>
        <w:t xml:space="preserve"> is</w:t>
      </w:r>
      <w:r w:rsidRPr="009E4ED0">
        <w:rPr>
          <w:rFonts w:asciiTheme="minorHAnsi" w:hAnsiTheme="minorHAnsi" w:cstheme="minorHAnsi"/>
        </w:rPr>
        <w:t xml:space="preserve"> </w:t>
      </w:r>
      <w:r w:rsidR="00D3703A">
        <w:rPr>
          <w:rFonts w:asciiTheme="minorHAnsi" w:hAnsiTheme="minorHAnsi" w:cstheme="minorHAnsi"/>
        </w:rPr>
        <w:t>Welling School</w:t>
      </w:r>
    </w:p>
    <w:p w14:paraId="4A891C55" w14:textId="77777777" w:rsidR="00E0297B" w:rsidRDefault="00E0297B" w:rsidP="00E0297B">
      <w:pPr>
        <w:contextualSpacing/>
        <w:rPr>
          <w:rFonts w:asciiTheme="minorHAnsi" w:hAnsiTheme="minorHAnsi" w:cstheme="minorHAnsi"/>
        </w:rPr>
      </w:pPr>
    </w:p>
    <w:p w14:paraId="65F35D05" w14:textId="77777777" w:rsidR="00E0297B" w:rsidRDefault="00E0297B" w:rsidP="00E0297B">
      <w:pPr>
        <w:contextualSpacing/>
        <w:rPr>
          <w:rFonts w:asciiTheme="minorHAnsi" w:hAnsiTheme="minorHAnsi" w:cstheme="minorHAnsi"/>
        </w:rPr>
      </w:pPr>
    </w:p>
    <w:p w14:paraId="2CA6832D" w14:textId="77777777" w:rsidR="00E0297B" w:rsidRDefault="00CE3BAE" w:rsidP="00E0297B">
      <w:pPr>
        <w:pStyle w:val="ListParagraph"/>
        <w:numPr>
          <w:ilvl w:val="0"/>
          <w:numId w:val="3"/>
        </w:numPr>
        <w:contextualSpacing/>
        <w:rPr>
          <w:rFonts w:asciiTheme="minorHAnsi" w:hAnsiTheme="minorHAnsi" w:cstheme="minorHAnsi"/>
        </w:rPr>
      </w:pPr>
      <w:r w:rsidRPr="00E0297B">
        <w:rPr>
          <w:rFonts w:asciiTheme="minorHAnsi" w:hAnsiTheme="minorHAnsi" w:cstheme="minorHAnsi"/>
        </w:rPr>
        <w:t>The name of the Local Governing Body (LGB) is</w:t>
      </w:r>
      <w:r w:rsidR="00E0297B">
        <w:rPr>
          <w:rFonts w:asciiTheme="minorHAnsi" w:hAnsiTheme="minorHAnsi" w:cstheme="minorHAnsi"/>
        </w:rPr>
        <w:t>:</w:t>
      </w:r>
    </w:p>
    <w:p w14:paraId="704CB042" w14:textId="100BDE44" w:rsidR="00E0297B" w:rsidRPr="00E0297B" w:rsidRDefault="00CE3BAE" w:rsidP="00E0297B">
      <w:pPr>
        <w:pStyle w:val="ListParagraph"/>
        <w:ind w:left="786"/>
        <w:contextualSpacing/>
        <w:jc w:val="center"/>
        <w:rPr>
          <w:rFonts w:asciiTheme="minorHAnsi" w:hAnsiTheme="minorHAnsi" w:cstheme="minorHAnsi"/>
        </w:rPr>
      </w:pPr>
      <w:r w:rsidRPr="00E0297B">
        <w:rPr>
          <w:rFonts w:asciiTheme="minorHAnsi" w:hAnsiTheme="minorHAnsi" w:cstheme="minorHAnsi"/>
        </w:rPr>
        <w:t xml:space="preserve">The Local Governing Body of </w:t>
      </w:r>
      <w:r w:rsidR="00D3703A">
        <w:rPr>
          <w:rFonts w:asciiTheme="minorHAnsi" w:hAnsiTheme="minorHAnsi" w:cstheme="minorHAnsi"/>
        </w:rPr>
        <w:t>Welling School</w:t>
      </w:r>
      <w:r w:rsidR="00E0297B" w:rsidRPr="00E0297B">
        <w:rPr>
          <w:rFonts w:asciiTheme="minorHAnsi" w:hAnsiTheme="minorHAnsi" w:cstheme="minorHAnsi"/>
        </w:rPr>
        <w:t>.</w:t>
      </w:r>
    </w:p>
    <w:p w14:paraId="12F44A2D" w14:textId="4912CD49" w:rsidR="00CE3BAE" w:rsidRPr="00E0297B" w:rsidRDefault="00CE3BAE" w:rsidP="00E0297B">
      <w:pPr>
        <w:pStyle w:val="ListParagraph"/>
        <w:ind w:left="426"/>
        <w:contextualSpacing/>
        <w:rPr>
          <w:rFonts w:asciiTheme="minorHAnsi" w:hAnsiTheme="minorHAnsi" w:cstheme="minorHAnsi"/>
        </w:rPr>
      </w:pPr>
    </w:p>
    <w:p w14:paraId="40CE6B80" w14:textId="3F4AC75A" w:rsidR="00CE3BAE" w:rsidRPr="00D7365B" w:rsidRDefault="00CE3BAE" w:rsidP="00E0297B">
      <w:pPr>
        <w:pStyle w:val="ListParagraph"/>
        <w:numPr>
          <w:ilvl w:val="0"/>
          <w:numId w:val="3"/>
        </w:numPr>
        <w:contextualSpacing/>
        <w:rPr>
          <w:rFonts w:asciiTheme="minorHAnsi" w:hAnsiTheme="minorHAnsi" w:cstheme="minorHAnsi"/>
        </w:rPr>
      </w:pPr>
      <w:r w:rsidRPr="00D7365B">
        <w:rPr>
          <w:rFonts w:asciiTheme="minorHAnsi" w:hAnsiTheme="minorHAnsi" w:cstheme="minorHAnsi"/>
        </w:rPr>
        <w:t xml:space="preserve">The Local Governing Body shall be constituted of up </w:t>
      </w:r>
      <w:r w:rsidRPr="009E4ED0">
        <w:rPr>
          <w:rFonts w:asciiTheme="minorHAnsi" w:hAnsiTheme="minorHAnsi" w:cstheme="minorHAnsi"/>
        </w:rPr>
        <w:t xml:space="preserve">to </w:t>
      </w:r>
      <w:r w:rsidR="004B545D">
        <w:rPr>
          <w:rFonts w:asciiTheme="minorHAnsi" w:hAnsiTheme="minorHAnsi" w:cstheme="minorHAnsi"/>
        </w:rPr>
        <w:t>1</w:t>
      </w:r>
      <w:r w:rsidR="00EC25E3">
        <w:rPr>
          <w:rFonts w:asciiTheme="minorHAnsi" w:hAnsiTheme="minorHAnsi" w:cstheme="minorHAnsi"/>
        </w:rPr>
        <w:t>3</w:t>
      </w:r>
      <w:r w:rsidR="00EF4CA8">
        <w:rPr>
          <w:rFonts w:asciiTheme="minorHAnsi" w:hAnsiTheme="minorHAnsi" w:cstheme="minorHAnsi"/>
        </w:rPr>
        <w:t xml:space="preserve"> </w:t>
      </w:r>
      <w:r w:rsidRPr="00D7365B">
        <w:rPr>
          <w:rFonts w:asciiTheme="minorHAnsi" w:hAnsiTheme="minorHAnsi" w:cstheme="minorHAnsi"/>
        </w:rPr>
        <w:t>Governors.</w:t>
      </w:r>
    </w:p>
    <w:p w14:paraId="49FEEE75" w14:textId="77777777" w:rsidR="00CE3BAE" w:rsidRDefault="00CE3BAE" w:rsidP="00CE3BAE">
      <w:pPr>
        <w:ind w:left="851" w:hanging="851"/>
        <w:rPr>
          <w:rFonts w:asciiTheme="minorHAnsi" w:hAnsiTheme="minorHAnsi" w:cstheme="minorHAnsi"/>
        </w:rPr>
      </w:pPr>
    </w:p>
    <w:tbl>
      <w:tblPr>
        <w:tblStyle w:val="TableGrid"/>
        <w:tblW w:w="6095" w:type="dxa"/>
        <w:tblInd w:w="959" w:type="dxa"/>
        <w:tblLook w:val="04A0" w:firstRow="1" w:lastRow="0" w:firstColumn="1" w:lastColumn="0" w:noHBand="0" w:noVBand="1"/>
      </w:tblPr>
      <w:tblGrid>
        <w:gridCol w:w="4536"/>
        <w:gridCol w:w="1559"/>
      </w:tblGrid>
      <w:tr w:rsidR="00CE3BAE" w:rsidRPr="00941897" w14:paraId="66EA7B8F" w14:textId="77777777" w:rsidTr="009E4ED0">
        <w:trPr>
          <w:trHeight w:val="303"/>
        </w:trPr>
        <w:tc>
          <w:tcPr>
            <w:tcW w:w="4536" w:type="dxa"/>
          </w:tcPr>
          <w:p w14:paraId="540ED9FE" w14:textId="77777777" w:rsidR="00CE3BAE" w:rsidRPr="00941897" w:rsidRDefault="00CE3BAE" w:rsidP="00A1446D">
            <w:pPr>
              <w:ind w:left="851" w:hanging="851"/>
              <w:rPr>
                <w:rFonts w:asciiTheme="minorHAnsi" w:hAnsiTheme="minorHAnsi" w:cstheme="minorHAnsi"/>
                <w:b/>
                <w:sz w:val="18"/>
                <w:szCs w:val="18"/>
              </w:rPr>
            </w:pPr>
            <w:r w:rsidRPr="00941897">
              <w:rPr>
                <w:rFonts w:asciiTheme="minorHAnsi" w:hAnsiTheme="minorHAnsi" w:cstheme="minorHAnsi"/>
                <w:b/>
                <w:sz w:val="18"/>
                <w:szCs w:val="18"/>
              </w:rPr>
              <w:t>Class of Governor</w:t>
            </w:r>
          </w:p>
        </w:tc>
        <w:tc>
          <w:tcPr>
            <w:tcW w:w="1559" w:type="dxa"/>
          </w:tcPr>
          <w:p w14:paraId="58CDB6CB" w14:textId="77777777" w:rsidR="00CE3BAE" w:rsidRPr="00941897" w:rsidRDefault="00CE3BAE" w:rsidP="00A1446D">
            <w:pPr>
              <w:ind w:left="851" w:hanging="851"/>
              <w:rPr>
                <w:rFonts w:asciiTheme="minorHAnsi" w:hAnsiTheme="minorHAnsi" w:cstheme="minorHAnsi"/>
                <w:b/>
                <w:sz w:val="18"/>
                <w:szCs w:val="18"/>
              </w:rPr>
            </w:pPr>
            <w:r w:rsidRPr="00941897">
              <w:rPr>
                <w:rFonts w:asciiTheme="minorHAnsi" w:hAnsiTheme="minorHAnsi" w:cstheme="minorHAnsi"/>
                <w:b/>
                <w:sz w:val="18"/>
                <w:szCs w:val="18"/>
              </w:rPr>
              <w:t>Number</w:t>
            </w:r>
          </w:p>
        </w:tc>
      </w:tr>
      <w:tr w:rsidR="00CE3BAE" w:rsidRPr="009E4ED0" w14:paraId="32949E6B" w14:textId="77777777" w:rsidTr="00A1446D">
        <w:tc>
          <w:tcPr>
            <w:tcW w:w="4536" w:type="dxa"/>
          </w:tcPr>
          <w:p w14:paraId="4C9319C8" w14:textId="77777777" w:rsidR="00CE3BAE" w:rsidRPr="009E4ED0" w:rsidRDefault="00CE3BAE" w:rsidP="00A1446D">
            <w:pPr>
              <w:ind w:left="851" w:hanging="851"/>
              <w:rPr>
                <w:rFonts w:asciiTheme="minorHAnsi" w:hAnsiTheme="minorHAnsi" w:cstheme="minorHAnsi"/>
              </w:rPr>
            </w:pPr>
            <w:r w:rsidRPr="009E4ED0">
              <w:rPr>
                <w:rFonts w:asciiTheme="minorHAnsi" w:hAnsiTheme="minorHAnsi" w:cstheme="minorHAnsi"/>
              </w:rPr>
              <w:t>Headteacher (ex-officio)</w:t>
            </w:r>
          </w:p>
        </w:tc>
        <w:tc>
          <w:tcPr>
            <w:tcW w:w="1559" w:type="dxa"/>
          </w:tcPr>
          <w:p w14:paraId="4250D8A9" w14:textId="01D7D5B8" w:rsidR="00CE3BAE" w:rsidRPr="009E4ED0" w:rsidRDefault="00196045" w:rsidP="00A1446D">
            <w:pPr>
              <w:ind w:left="851" w:hanging="851"/>
              <w:rPr>
                <w:rFonts w:asciiTheme="minorHAnsi" w:hAnsiTheme="minorHAnsi" w:cstheme="minorHAnsi"/>
              </w:rPr>
            </w:pPr>
            <w:r>
              <w:rPr>
                <w:rFonts w:asciiTheme="minorHAnsi" w:hAnsiTheme="minorHAnsi" w:cstheme="minorHAnsi"/>
              </w:rPr>
              <w:t>2</w:t>
            </w:r>
          </w:p>
        </w:tc>
      </w:tr>
      <w:tr w:rsidR="00CE3BAE" w:rsidRPr="009E4ED0" w14:paraId="487ED352" w14:textId="77777777" w:rsidTr="00A1446D">
        <w:tc>
          <w:tcPr>
            <w:tcW w:w="4536" w:type="dxa"/>
          </w:tcPr>
          <w:p w14:paraId="0A8E2C3E" w14:textId="77777777" w:rsidR="00CE3BAE" w:rsidRPr="009E4ED0" w:rsidRDefault="00CE3BAE" w:rsidP="00A1446D">
            <w:pPr>
              <w:ind w:left="851" w:hanging="851"/>
              <w:rPr>
                <w:rFonts w:asciiTheme="minorHAnsi" w:hAnsiTheme="minorHAnsi" w:cstheme="minorHAnsi"/>
              </w:rPr>
            </w:pPr>
            <w:r w:rsidRPr="009E4ED0">
              <w:rPr>
                <w:rFonts w:asciiTheme="minorHAnsi" w:hAnsiTheme="minorHAnsi" w:cstheme="minorHAnsi"/>
              </w:rPr>
              <w:t>Staff</w:t>
            </w:r>
          </w:p>
        </w:tc>
        <w:tc>
          <w:tcPr>
            <w:tcW w:w="1559" w:type="dxa"/>
          </w:tcPr>
          <w:p w14:paraId="0B43F0F0" w14:textId="174EFEDF" w:rsidR="00CE3BAE" w:rsidRPr="009E4ED0" w:rsidRDefault="00D3703A" w:rsidP="00A1446D">
            <w:pPr>
              <w:ind w:left="851" w:hanging="851"/>
              <w:rPr>
                <w:rFonts w:asciiTheme="minorHAnsi" w:hAnsiTheme="minorHAnsi" w:cstheme="minorHAnsi"/>
              </w:rPr>
            </w:pPr>
            <w:r>
              <w:rPr>
                <w:rFonts w:asciiTheme="minorHAnsi" w:hAnsiTheme="minorHAnsi" w:cstheme="minorHAnsi"/>
              </w:rPr>
              <w:t>1</w:t>
            </w:r>
          </w:p>
        </w:tc>
      </w:tr>
      <w:tr w:rsidR="00CE3BAE" w:rsidRPr="009E4ED0" w14:paraId="4A639D0D" w14:textId="77777777" w:rsidTr="00A1446D">
        <w:tc>
          <w:tcPr>
            <w:tcW w:w="4536" w:type="dxa"/>
          </w:tcPr>
          <w:p w14:paraId="447DCA1B" w14:textId="77777777" w:rsidR="00CE3BAE" w:rsidRPr="009E4ED0" w:rsidRDefault="00CE3BAE" w:rsidP="00A1446D">
            <w:pPr>
              <w:ind w:left="851" w:hanging="851"/>
              <w:rPr>
                <w:rFonts w:asciiTheme="minorHAnsi" w:hAnsiTheme="minorHAnsi" w:cstheme="minorHAnsi"/>
              </w:rPr>
            </w:pPr>
            <w:r w:rsidRPr="009E4ED0">
              <w:rPr>
                <w:rFonts w:asciiTheme="minorHAnsi" w:hAnsiTheme="minorHAnsi" w:cstheme="minorHAnsi"/>
              </w:rPr>
              <w:t xml:space="preserve">Parents </w:t>
            </w:r>
          </w:p>
        </w:tc>
        <w:tc>
          <w:tcPr>
            <w:tcW w:w="1559" w:type="dxa"/>
          </w:tcPr>
          <w:p w14:paraId="28BF3511" w14:textId="455BC242" w:rsidR="00CE3BAE" w:rsidRPr="009E4ED0" w:rsidRDefault="00E0297B" w:rsidP="00A1446D">
            <w:pPr>
              <w:ind w:left="851" w:hanging="851"/>
              <w:rPr>
                <w:rFonts w:asciiTheme="minorHAnsi" w:hAnsiTheme="minorHAnsi" w:cstheme="minorHAnsi"/>
              </w:rPr>
            </w:pPr>
            <w:r>
              <w:rPr>
                <w:rFonts w:asciiTheme="minorHAnsi" w:hAnsiTheme="minorHAnsi" w:cstheme="minorHAnsi"/>
              </w:rPr>
              <w:t>2</w:t>
            </w:r>
          </w:p>
        </w:tc>
      </w:tr>
      <w:tr w:rsidR="00CE3BAE" w:rsidRPr="009E4ED0" w14:paraId="4640F3B6" w14:textId="77777777" w:rsidTr="00A1446D">
        <w:tc>
          <w:tcPr>
            <w:tcW w:w="4536" w:type="dxa"/>
          </w:tcPr>
          <w:p w14:paraId="6A8CC753" w14:textId="77777777" w:rsidR="00CE3BAE" w:rsidRPr="009E4ED0" w:rsidRDefault="00CE3BAE" w:rsidP="00A1446D">
            <w:pPr>
              <w:ind w:left="851" w:hanging="851"/>
              <w:rPr>
                <w:rFonts w:asciiTheme="minorHAnsi" w:hAnsiTheme="minorHAnsi" w:cstheme="minorHAnsi"/>
              </w:rPr>
            </w:pPr>
            <w:r w:rsidRPr="009E4ED0">
              <w:rPr>
                <w:rFonts w:asciiTheme="minorHAnsi" w:hAnsiTheme="minorHAnsi" w:cstheme="minorHAnsi"/>
              </w:rPr>
              <w:t>Appointed</w:t>
            </w:r>
          </w:p>
        </w:tc>
        <w:tc>
          <w:tcPr>
            <w:tcW w:w="1559" w:type="dxa"/>
          </w:tcPr>
          <w:p w14:paraId="35C79F8F" w14:textId="739AFB30" w:rsidR="00CE3BAE" w:rsidRPr="009E4ED0" w:rsidRDefault="00D3703A" w:rsidP="00A1446D">
            <w:pPr>
              <w:ind w:left="851" w:hanging="851"/>
              <w:rPr>
                <w:rFonts w:asciiTheme="minorHAnsi" w:hAnsiTheme="minorHAnsi" w:cstheme="minorHAnsi"/>
              </w:rPr>
            </w:pPr>
            <w:r>
              <w:rPr>
                <w:rFonts w:asciiTheme="minorHAnsi" w:hAnsiTheme="minorHAnsi" w:cstheme="minorHAnsi"/>
              </w:rPr>
              <w:t>8</w:t>
            </w:r>
          </w:p>
        </w:tc>
      </w:tr>
      <w:tr w:rsidR="00CE3BAE" w:rsidRPr="009E4ED0" w14:paraId="6A8DC317" w14:textId="77777777" w:rsidTr="00A1446D">
        <w:tc>
          <w:tcPr>
            <w:tcW w:w="4536" w:type="dxa"/>
          </w:tcPr>
          <w:p w14:paraId="44D260E3" w14:textId="77777777" w:rsidR="00CE3BAE" w:rsidRPr="009E4ED0" w:rsidRDefault="00CE3BAE" w:rsidP="00A1446D">
            <w:pPr>
              <w:ind w:left="851" w:hanging="851"/>
              <w:rPr>
                <w:rFonts w:asciiTheme="minorHAnsi" w:hAnsiTheme="minorHAnsi" w:cstheme="minorHAnsi"/>
              </w:rPr>
            </w:pPr>
          </w:p>
        </w:tc>
        <w:tc>
          <w:tcPr>
            <w:tcW w:w="1559" w:type="dxa"/>
          </w:tcPr>
          <w:p w14:paraId="55DBC126" w14:textId="77777777" w:rsidR="00CE3BAE" w:rsidRPr="009E4ED0" w:rsidRDefault="00CE3BAE" w:rsidP="00A1446D">
            <w:pPr>
              <w:ind w:left="851" w:hanging="851"/>
              <w:rPr>
                <w:rFonts w:asciiTheme="minorHAnsi" w:hAnsiTheme="minorHAnsi" w:cstheme="minorHAnsi"/>
              </w:rPr>
            </w:pPr>
          </w:p>
        </w:tc>
      </w:tr>
      <w:tr w:rsidR="00CE3BAE" w14:paraId="5EEC0666" w14:textId="77777777" w:rsidTr="00A1446D">
        <w:tc>
          <w:tcPr>
            <w:tcW w:w="4536" w:type="dxa"/>
          </w:tcPr>
          <w:p w14:paraId="5B8245F6" w14:textId="77777777" w:rsidR="00CE3BAE" w:rsidRPr="009E4ED0" w:rsidRDefault="00CE3BAE" w:rsidP="00A1446D">
            <w:pPr>
              <w:ind w:left="851" w:hanging="851"/>
              <w:rPr>
                <w:rFonts w:asciiTheme="minorHAnsi" w:hAnsiTheme="minorHAnsi" w:cstheme="minorHAnsi"/>
                <w:b/>
              </w:rPr>
            </w:pPr>
            <w:r w:rsidRPr="009E4ED0">
              <w:rPr>
                <w:rFonts w:asciiTheme="minorHAnsi" w:hAnsiTheme="minorHAnsi" w:cstheme="minorHAnsi"/>
                <w:b/>
              </w:rPr>
              <w:t>Total</w:t>
            </w:r>
          </w:p>
        </w:tc>
        <w:tc>
          <w:tcPr>
            <w:tcW w:w="1559" w:type="dxa"/>
          </w:tcPr>
          <w:p w14:paraId="2FC2CAD4" w14:textId="2AA1B1C6" w:rsidR="00CE3BAE" w:rsidRPr="007014F5" w:rsidRDefault="00CB45CB" w:rsidP="00A1446D">
            <w:pPr>
              <w:ind w:left="851" w:hanging="851"/>
              <w:rPr>
                <w:rFonts w:asciiTheme="minorHAnsi" w:hAnsiTheme="minorHAnsi" w:cstheme="minorHAnsi"/>
                <w:b/>
              </w:rPr>
            </w:pPr>
            <w:r>
              <w:rPr>
                <w:rFonts w:asciiTheme="minorHAnsi" w:hAnsiTheme="minorHAnsi" w:cstheme="minorHAnsi"/>
                <w:b/>
              </w:rPr>
              <w:t>1</w:t>
            </w:r>
            <w:r w:rsidR="00196045">
              <w:rPr>
                <w:rFonts w:asciiTheme="minorHAnsi" w:hAnsiTheme="minorHAnsi" w:cstheme="minorHAnsi"/>
                <w:b/>
              </w:rPr>
              <w:t>3</w:t>
            </w:r>
          </w:p>
        </w:tc>
      </w:tr>
    </w:tbl>
    <w:p w14:paraId="7E0486E1" w14:textId="77777777" w:rsidR="00CE3BAE" w:rsidRPr="00E0297B" w:rsidRDefault="00CE3BAE" w:rsidP="00E0297B">
      <w:pPr>
        <w:rPr>
          <w:rFonts w:asciiTheme="minorHAnsi" w:hAnsiTheme="minorHAnsi" w:cstheme="minorHAnsi"/>
        </w:rPr>
      </w:pPr>
    </w:p>
    <w:p w14:paraId="0EB75FCD" w14:textId="77777777" w:rsidR="00CE3BAE" w:rsidRDefault="00CE3BAE" w:rsidP="00E0297B">
      <w:pPr>
        <w:pStyle w:val="ListParagraph"/>
        <w:numPr>
          <w:ilvl w:val="0"/>
          <w:numId w:val="3"/>
        </w:numPr>
        <w:ind w:left="426"/>
        <w:contextualSpacing/>
        <w:rPr>
          <w:rFonts w:asciiTheme="minorHAnsi" w:hAnsiTheme="minorHAnsi" w:cstheme="minorHAnsi"/>
        </w:rPr>
      </w:pPr>
      <w:r>
        <w:rPr>
          <w:rFonts w:asciiTheme="minorHAnsi" w:hAnsiTheme="minorHAnsi" w:cstheme="minorHAnsi"/>
        </w:rPr>
        <w:t>The Term of Office for each class of Governor shall be in accordance with the Scheme of Delegation of the LGB as granted by the Directors of The Kemnal Academies Trust.</w:t>
      </w:r>
    </w:p>
    <w:p w14:paraId="2BE2EAE7" w14:textId="77777777" w:rsidR="00CE3BAE" w:rsidRPr="00FD2693" w:rsidRDefault="00CE3BAE" w:rsidP="00CE3BAE">
      <w:pPr>
        <w:pStyle w:val="ListParagraph"/>
        <w:ind w:left="426"/>
        <w:rPr>
          <w:rFonts w:asciiTheme="minorHAnsi" w:hAnsiTheme="minorHAnsi" w:cstheme="minorHAnsi"/>
        </w:rPr>
      </w:pPr>
    </w:p>
    <w:p w14:paraId="2FC3D8EF" w14:textId="7F31C41E" w:rsidR="00E0297B" w:rsidRDefault="00CE3BAE" w:rsidP="00E0297B">
      <w:pPr>
        <w:pStyle w:val="ListParagraph"/>
        <w:numPr>
          <w:ilvl w:val="0"/>
          <w:numId w:val="3"/>
        </w:numPr>
        <w:ind w:left="426"/>
        <w:contextualSpacing/>
        <w:rPr>
          <w:rFonts w:asciiTheme="minorHAnsi" w:hAnsiTheme="minorHAnsi" w:cstheme="minorHAnsi"/>
        </w:rPr>
      </w:pPr>
      <w:r>
        <w:rPr>
          <w:rFonts w:asciiTheme="minorHAnsi" w:hAnsiTheme="minorHAnsi" w:cstheme="minorHAnsi"/>
        </w:rPr>
        <w:t xml:space="preserve">This Constitution is made by The Kemnal Academies Trust and The Local </w:t>
      </w:r>
      <w:r w:rsidRPr="009E4ED0">
        <w:rPr>
          <w:rFonts w:asciiTheme="minorHAnsi" w:hAnsiTheme="minorHAnsi" w:cstheme="minorHAnsi"/>
        </w:rPr>
        <w:t>Governing Body of</w:t>
      </w:r>
    </w:p>
    <w:p w14:paraId="3B5A78EF" w14:textId="3D066BB5" w:rsidR="00CE3BAE" w:rsidRPr="00E0297B" w:rsidRDefault="00D3703A" w:rsidP="00941E6A">
      <w:pPr>
        <w:ind w:left="426"/>
        <w:contextualSpacing/>
        <w:rPr>
          <w:rFonts w:asciiTheme="minorHAnsi" w:hAnsiTheme="minorHAnsi" w:cstheme="minorHAnsi"/>
        </w:rPr>
      </w:pPr>
      <w:r>
        <w:rPr>
          <w:rFonts w:asciiTheme="minorHAnsi" w:hAnsiTheme="minorHAnsi" w:cstheme="minorHAnsi"/>
        </w:rPr>
        <w:t>Welling School</w:t>
      </w:r>
      <w:r w:rsidR="00CE3BAE" w:rsidRPr="00E0297B">
        <w:rPr>
          <w:rFonts w:asciiTheme="minorHAnsi" w:hAnsiTheme="minorHAnsi" w:cstheme="minorHAnsi"/>
        </w:rPr>
        <w:t xml:space="preserve"> effective from </w:t>
      </w:r>
      <w:r w:rsidR="00196045">
        <w:rPr>
          <w:rFonts w:asciiTheme="minorHAnsi" w:hAnsiTheme="minorHAnsi" w:cstheme="minorHAnsi"/>
        </w:rPr>
        <w:t>1</w:t>
      </w:r>
      <w:r>
        <w:rPr>
          <w:rFonts w:asciiTheme="minorHAnsi" w:hAnsiTheme="minorHAnsi" w:cstheme="minorHAnsi"/>
        </w:rPr>
        <w:t>0</w:t>
      </w:r>
      <w:r w:rsidRPr="00D3703A">
        <w:rPr>
          <w:rFonts w:asciiTheme="minorHAnsi" w:hAnsiTheme="minorHAnsi" w:cstheme="minorHAnsi"/>
          <w:vertAlign w:val="superscript"/>
        </w:rPr>
        <w:t>th</w:t>
      </w:r>
      <w:r>
        <w:rPr>
          <w:rFonts w:asciiTheme="minorHAnsi" w:hAnsiTheme="minorHAnsi" w:cstheme="minorHAnsi"/>
        </w:rPr>
        <w:t xml:space="preserve"> </w:t>
      </w:r>
      <w:r w:rsidR="00196045">
        <w:rPr>
          <w:rFonts w:asciiTheme="minorHAnsi" w:hAnsiTheme="minorHAnsi" w:cstheme="minorHAnsi"/>
        </w:rPr>
        <w:t xml:space="preserve">October </w:t>
      </w:r>
      <w:r w:rsidR="00E0297B">
        <w:rPr>
          <w:rFonts w:asciiTheme="minorHAnsi" w:hAnsiTheme="minorHAnsi" w:cstheme="minorHAnsi"/>
        </w:rPr>
        <w:t>202</w:t>
      </w:r>
      <w:r w:rsidR="00EC25E3">
        <w:rPr>
          <w:rFonts w:asciiTheme="minorHAnsi" w:hAnsiTheme="minorHAnsi" w:cstheme="minorHAnsi"/>
        </w:rPr>
        <w:t>3</w:t>
      </w:r>
      <w:r w:rsidR="00CE3BAE" w:rsidRPr="00E0297B">
        <w:rPr>
          <w:rFonts w:asciiTheme="minorHAnsi" w:hAnsiTheme="minorHAnsi" w:cstheme="minorHAnsi"/>
        </w:rPr>
        <w:t>.</w:t>
      </w:r>
    </w:p>
    <w:p w14:paraId="18DE3A93" w14:textId="07AE1D1D" w:rsidR="00CE3BAE" w:rsidRDefault="00CE3BAE" w:rsidP="00CE3BAE">
      <w:pPr>
        <w:rPr>
          <w:rFonts w:asciiTheme="minorHAnsi" w:hAnsiTheme="minorHAnsi" w:cstheme="minorHAnsi"/>
        </w:rPr>
      </w:pPr>
    </w:p>
    <w:p w14:paraId="3D9F93E3" w14:textId="2DF947B4" w:rsidR="00E0297B" w:rsidRDefault="00E0297B" w:rsidP="00CE3BAE">
      <w:pPr>
        <w:rPr>
          <w:rFonts w:asciiTheme="minorHAnsi" w:hAnsiTheme="minorHAnsi" w:cstheme="minorHAnsi"/>
        </w:rPr>
      </w:pPr>
    </w:p>
    <w:p w14:paraId="4F408EDE" w14:textId="77777777" w:rsidR="00E0297B" w:rsidRDefault="00E0297B" w:rsidP="00CE3BAE">
      <w:pPr>
        <w:rPr>
          <w:rFonts w:asciiTheme="minorHAnsi" w:hAnsiTheme="minorHAnsi" w:cstheme="minorHAnsi"/>
        </w:rPr>
      </w:pPr>
    </w:p>
    <w:tbl>
      <w:tblPr>
        <w:tblStyle w:val="TableGrid"/>
        <w:tblW w:w="6804" w:type="dxa"/>
        <w:tblInd w:w="959" w:type="dxa"/>
        <w:tblLook w:val="04A0" w:firstRow="1" w:lastRow="0" w:firstColumn="1" w:lastColumn="0" w:noHBand="0" w:noVBand="1"/>
      </w:tblPr>
      <w:tblGrid>
        <w:gridCol w:w="3441"/>
        <w:gridCol w:w="3363"/>
      </w:tblGrid>
      <w:tr w:rsidR="00CE3BAE" w14:paraId="575E2E57" w14:textId="77777777" w:rsidTr="00A1446D">
        <w:trPr>
          <w:trHeight w:val="1134"/>
        </w:trPr>
        <w:tc>
          <w:tcPr>
            <w:tcW w:w="3441" w:type="dxa"/>
          </w:tcPr>
          <w:p w14:paraId="2079D366" w14:textId="77777777" w:rsidR="00CE3BAE" w:rsidRPr="009E4ED0" w:rsidRDefault="00CE3BAE" w:rsidP="00A1446D">
            <w:pPr>
              <w:ind w:left="851" w:hanging="851"/>
              <w:rPr>
                <w:rFonts w:asciiTheme="minorHAnsi" w:hAnsiTheme="minorHAnsi" w:cstheme="minorHAnsi"/>
              </w:rPr>
            </w:pPr>
          </w:p>
          <w:p w14:paraId="7CAFBA28" w14:textId="77777777" w:rsidR="00CE3BAE" w:rsidRPr="009E4ED0" w:rsidRDefault="00CE3BAE" w:rsidP="00A1446D">
            <w:pPr>
              <w:rPr>
                <w:rFonts w:asciiTheme="minorHAnsi" w:hAnsiTheme="minorHAnsi" w:cstheme="minorHAnsi"/>
              </w:rPr>
            </w:pPr>
          </w:p>
          <w:p w14:paraId="7C858305" w14:textId="77777777" w:rsidR="00CE3BAE" w:rsidRPr="009E4ED0" w:rsidRDefault="00CE3BAE" w:rsidP="00A1446D">
            <w:pPr>
              <w:ind w:left="851" w:hanging="851"/>
              <w:rPr>
                <w:rFonts w:asciiTheme="minorHAnsi" w:hAnsiTheme="minorHAnsi" w:cstheme="minorHAnsi"/>
              </w:rPr>
            </w:pPr>
          </w:p>
          <w:p w14:paraId="290045A3" w14:textId="77777777" w:rsidR="00CE3BAE" w:rsidRPr="009E4ED0" w:rsidRDefault="00CE3BAE" w:rsidP="00A1446D">
            <w:pPr>
              <w:ind w:left="851" w:hanging="851"/>
              <w:rPr>
                <w:rFonts w:asciiTheme="minorHAnsi" w:hAnsiTheme="minorHAnsi" w:cstheme="minorHAnsi"/>
              </w:rPr>
            </w:pPr>
          </w:p>
          <w:p w14:paraId="0A7C4A92" w14:textId="77777777" w:rsidR="00CE3BAE" w:rsidRPr="009E4ED0" w:rsidRDefault="00CE3BAE" w:rsidP="00A1446D">
            <w:pPr>
              <w:ind w:left="851" w:hanging="851"/>
              <w:rPr>
                <w:rFonts w:asciiTheme="minorHAnsi" w:hAnsiTheme="minorHAnsi" w:cstheme="minorHAnsi"/>
              </w:rPr>
            </w:pPr>
          </w:p>
          <w:p w14:paraId="5D457A09" w14:textId="77777777" w:rsidR="00CE3BAE" w:rsidRPr="009E4ED0" w:rsidRDefault="00CE3BAE" w:rsidP="00A1446D">
            <w:pPr>
              <w:ind w:left="851" w:hanging="851"/>
              <w:rPr>
                <w:rFonts w:asciiTheme="minorHAnsi" w:hAnsiTheme="minorHAnsi" w:cstheme="minorHAnsi"/>
                <w:i/>
              </w:rPr>
            </w:pPr>
            <w:r w:rsidRPr="009E4ED0">
              <w:rPr>
                <w:rFonts w:asciiTheme="minorHAnsi" w:hAnsiTheme="minorHAnsi" w:cstheme="minorHAnsi"/>
                <w:i/>
              </w:rPr>
              <w:t>On behalf of TKAT</w:t>
            </w:r>
          </w:p>
          <w:p w14:paraId="4D67918C" w14:textId="77777777" w:rsidR="00CE3BAE" w:rsidRPr="009E4ED0" w:rsidRDefault="00CE3BAE" w:rsidP="00A1446D">
            <w:pPr>
              <w:ind w:left="851" w:hanging="851"/>
              <w:rPr>
                <w:rFonts w:asciiTheme="minorHAnsi" w:hAnsiTheme="minorHAnsi" w:cstheme="minorHAnsi"/>
              </w:rPr>
            </w:pPr>
            <w:r w:rsidRPr="009E4ED0">
              <w:rPr>
                <w:rFonts w:asciiTheme="minorHAnsi" w:hAnsiTheme="minorHAnsi" w:cstheme="minorHAnsi"/>
              </w:rPr>
              <w:t>Karen Roberts</w:t>
            </w:r>
          </w:p>
          <w:p w14:paraId="19477F61" w14:textId="77777777" w:rsidR="00CE3BAE" w:rsidRPr="009E4ED0" w:rsidRDefault="00CE3BAE" w:rsidP="00A1446D">
            <w:pPr>
              <w:ind w:left="851" w:hanging="851"/>
              <w:rPr>
                <w:rFonts w:asciiTheme="minorHAnsi" w:hAnsiTheme="minorHAnsi" w:cstheme="minorHAnsi"/>
              </w:rPr>
            </w:pPr>
            <w:r w:rsidRPr="009E4ED0">
              <w:rPr>
                <w:rFonts w:asciiTheme="minorHAnsi" w:hAnsiTheme="minorHAnsi" w:cstheme="minorHAnsi"/>
              </w:rPr>
              <w:t>CEO</w:t>
            </w:r>
          </w:p>
        </w:tc>
        <w:tc>
          <w:tcPr>
            <w:tcW w:w="3363" w:type="dxa"/>
          </w:tcPr>
          <w:p w14:paraId="66EE65B5" w14:textId="77777777" w:rsidR="00CE3BAE" w:rsidRPr="009E4ED0" w:rsidRDefault="00CE3BAE" w:rsidP="00A1446D">
            <w:pPr>
              <w:ind w:left="851" w:hanging="851"/>
              <w:rPr>
                <w:noProof/>
                <w:lang w:eastAsia="en-GB"/>
              </w:rPr>
            </w:pPr>
          </w:p>
          <w:p w14:paraId="62C0B6CE" w14:textId="77777777" w:rsidR="00CE3BAE" w:rsidRPr="009E4ED0" w:rsidRDefault="00CE3BAE" w:rsidP="00A1446D">
            <w:pPr>
              <w:ind w:left="851" w:hanging="851"/>
              <w:rPr>
                <w:noProof/>
                <w:lang w:eastAsia="en-GB"/>
              </w:rPr>
            </w:pPr>
          </w:p>
          <w:p w14:paraId="1631E5D0" w14:textId="77777777" w:rsidR="00CE3BAE" w:rsidRPr="009E4ED0" w:rsidRDefault="00CE3BAE" w:rsidP="00A1446D">
            <w:pPr>
              <w:ind w:left="851" w:hanging="851"/>
              <w:rPr>
                <w:noProof/>
                <w:lang w:eastAsia="en-GB"/>
              </w:rPr>
            </w:pPr>
          </w:p>
          <w:p w14:paraId="134A2266" w14:textId="77777777" w:rsidR="00CE3BAE" w:rsidRPr="009E4ED0" w:rsidRDefault="00CE3BAE" w:rsidP="00A1446D">
            <w:pPr>
              <w:ind w:left="851" w:hanging="851"/>
              <w:rPr>
                <w:noProof/>
                <w:lang w:eastAsia="en-GB"/>
              </w:rPr>
            </w:pPr>
          </w:p>
          <w:p w14:paraId="1E16619F" w14:textId="77777777" w:rsidR="00CE3BAE" w:rsidRPr="009E4ED0" w:rsidRDefault="00CE3BAE" w:rsidP="00A1446D">
            <w:pPr>
              <w:ind w:left="851" w:hanging="851"/>
              <w:rPr>
                <w:rFonts w:asciiTheme="minorHAnsi" w:hAnsiTheme="minorHAnsi" w:cstheme="minorHAnsi"/>
              </w:rPr>
            </w:pPr>
          </w:p>
          <w:p w14:paraId="5BABDDF0" w14:textId="77777777" w:rsidR="00CE3BAE" w:rsidRPr="009E4ED0" w:rsidRDefault="00CE3BAE" w:rsidP="00A1446D">
            <w:pPr>
              <w:ind w:left="851" w:hanging="851"/>
              <w:rPr>
                <w:rFonts w:asciiTheme="minorHAnsi" w:hAnsiTheme="minorHAnsi" w:cstheme="minorHAnsi"/>
                <w:i/>
              </w:rPr>
            </w:pPr>
            <w:r w:rsidRPr="009E4ED0">
              <w:rPr>
                <w:rFonts w:asciiTheme="minorHAnsi" w:hAnsiTheme="minorHAnsi" w:cstheme="minorHAnsi"/>
                <w:i/>
              </w:rPr>
              <w:t>On behalf of the LGB</w:t>
            </w:r>
          </w:p>
          <w:p w14:paraId="6B6E1D79" w14:textId="4D1216F6" w:rsidR="00CE3BAE" w:rsidRPr="009E4ED0" w:rsidRDefault="00196045" w:rsidP="00A1446D">
            <w:pPr>
              <w:ind w:left="851" w:hanging="851"/>
              <w:rPr>
                <w:rFonts w:asciiTheme="minorHAnsi" w:hAnsiTheme="minorHAnsi" w:cstheme="minorHAnsi"/>
              </w:rPr>
            </w:pPr>
            <w:r>
              <w:rPr>
                <w:rFonts w:asciiTheme="minorHAnsi" w:hAnsiTheme="minorHAnsi" w:cstheme="minorHAnsi"/>
              </w:rPr>
              <w:t>KIM MORGAN</w:t>
            </w:r>
          </w:p>
          <w:p w14:paraId="7A6D8A43" w14:textId="77777777" w:rsidR="00CE3BAE" w:rsidRPr="009E4ED0" w:rsidRDefault="00CE3BAE" w:rsidP="00A1446D">
            <w:pPr>
              <w:rPr>
                <w:rFonts w:asciiTheme="minorHAnsi" w:hAnsiTheme="minorHAnsi" w:cstheme="minorHAnsi"/>
              </w:rPr>
            </w:pPr>
            <w:r w:rsidRPr="009E4ED0">
              <w:rPr>
                <w:rFonts w:asciiTheme="minorHAnsi" w:hAnsiTheme="minorHAnsi" w:cstheme="minorHAnsi"/>
              </w:rPr>
              <w:t>Chair of Governors</w:t>
            </w:r>
          </w:p>
        </w:tc>
      </w:tr>
    </w:tbl>
    <w:p w14:paraId="53249F23" w14:textId="77777777" w:rsidR="00CE3BAE" w:rsidRPr="00FD2693" w:rsidRDefault="00CE3BAE" w:rsidP="00CE3BAE">
      <w:pPr>
        <w:rPr>
          <w:rFonts w:asciiTheme="minorHAnsi" w:hAnsiTheme="minorHAnsi" w:cstheme="minorHAnsi"/>
        </w:rPr>
      </w:pPr>
    </w:p>
    <w:p w14:paraId="3EF9F242" w14:textId="77777777" w:rsidR="0020763C" w:rsidRDefault="0020763C">
      <w:pPr>
        <w:spacing w:after="200" w:line="276" w:lineRule="auto"/>
      </w:pPr>
      <w:r>
        <w:br w:type="page"/>
      </w:r>
    </w:p>
    <w:p w14:paraId="15CFA113" w14:textId="77777777" w:rsidR="0020763C" w:rsidRPr="00922A28" w:rsidRDefault="0020763C" w:rsidP="0020763C">
      <w:pPr>
        <w:rPr>
          <w:color w:val="1F497D"/>
          <w:u w:val="single"/>
        </w:rPr>
      </w:pPr>
      <w:r>
        <w:rPr>
          <w:noProof/>
          <w:color w:val="1F497D"/>
          <w:u w:val="single"/>
          <w:lang w:eastAsia="en-GB"/>
        </w:rPr>
        <w:lastRenderedPageBreak/>
        <w:drawing>
          <wp:anchor distT="0" distB="0" distL="114300" distR="114300" simplePos="0" relativeHeight="251661312" behindDoc="0" locked="0" layoutInCell="1" allowOverlap="1" wp14:anchorId="600E8155" wp14:editId="27849630">
            <wp:simplePos x="0" y="0"/>
            <wp:positionH relativeFrom="column">
              <wp:posOffset>4533265</wp:posOffset>
            </wp:positionH>
            <wp:positionV relativeFrom="paragraph">
              <wp:posOffset>-450850</wp:posOffset>
            </wp:positionV>
            <wp:extent cx="1046480" cy="544195"/>
            <wp:effectExtent l="0" t="0" r="127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KAT - 4 cog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6480" cy="544195"/>
                    </a:xfrm>
                    <a:prstGeom prst="rect">
                      <a:avLst/>
                    </a:prstGeom>
                  </pic:spPr>
                </pic:pic>
              </a:graphicData>
            </a:graphic>
            <wp14:sizeRelH relativeFrom="page">
              <wp14:pctWidth>0</wp14:pctWidth>
            </wp14:sizeRelH>
            <wp14:sizeRelV relativeFrom="page">
              <wp14:pctHeight>0</wp14:pctHeight>
            </wp14:sizeRelV>
          </wp:anchor>
        </w:drawing>
      </w:r>
      <w:r w:rsidRPr="00922A28">
        <w:rPr>
          <w:color w:val="1F497D"/>
          <w:u w:val="single"/>
        </w:rPr>
        <w:t xml:space="preserve">Composition of </w:t>
      </w:r>
      <w:r>
        <w:rPr>
          <w:color w:val="1F497D"/>
          <w:u w:val="single"/>
        </w:rPr>
        <w:t xml:space="preserve">Local </w:t>
      </w:r>
      <w:r w:rsidRPr="00922A28">
        <w:rPr>
          <w:color w:val="1F497D"/>
          <w:u w:val="single"/>
        </w:rPr>
        <w:t>Governing Bodies</w:t>
      </w:r>
      <w:r>
        <w:rPr>
          <w:color w:val="1F497D"/>
          <w:u w:val="single"/>
        </w:rPr>
        <w:t xml:space="preserve"> (LGBs)</w:t>
      </w:r>
      <w:r w:rsidRPr="00922A28">
        <w:rPr>
          <w:color w:val="1F497D"/>
          <w:u w:val="single"/>
        </w:rPr>
        <w:t xml:space="preserve"> </w:t>
      </w:r>
    </w:p>
    <w:p w14:paraId="59631A3C" w14:textId="77777777" w:rsidR="0020763C" w:rsidRDefault="0020763C" w:rsidP="0020763C">
      <w:pPr>
        <w:rPr>
          <w:color w:val="1F497D"/>
        </w:rPr>
      </w:pPr>
    </w:p>
    <w:p w14:paraId="49F262D0" w14:textId="77777777" w:rsidR="0020763C" w:rsidRDefault="0020763C" w:rsidP="0020763C">
      <w:pPr>
        <w:rPr>
          <w:color w:val="1F497D"/>
        </w:rPr>
      </w:pPr>
      <w:r>
        <w:rPr>
          <w:color w:val="1F497D"/>
        </w:rPr>
        <w:t>The Scheme of Delegation deliberately does not prescribe the composition of LGBs.  This is to allow flexibility, particularly where LGBs are federated.</w:t>
      </w:r>
    </w:p>
    <w:p w14:paraId="72C5986E" w14:textId="77777777" w:rsidR="0020763C" w:rsidRDefault="0020763C" w:rsidP="0020763C">
      <w:pPr>
        <w:rPr>
          <w:color w:val="1F497D"/>
        </w:rPr>
      </w:pPr>
    </w:p>
    <w:p w14:paraId="2175B01F" w14:textId="77777777" w:rsidR="0020763C" w:rsidRDefault="0020763C" w:rsidP="0020763C">
      <w:pPr>
        <w:rPr>
          <w:color w:val="1F497D"/>
        </w:rPr>
      </w:pPr>
      <w:r>
        <w:rPr>
          <w:color w:val="1F497D"/>
        </w:rPr>
        <w:t xml:space="preserve">Therefore, although the Board of Trustees reserves the right to determine the composition of LGBs, in practice an LGB is free to determine its own composition to ensure that it is able to carry out the core delegated functions.  </w:t>
      </w:r>
    </w:p>
    <w:p w14:paraId="3AF247FD" w14:textId="77777777" w:rsidR="0020763C" w:rsidRDefault="0020763C" w:rsidP="0020763C">
      <w:pPr>
        <w:rPr>
          <w:color w:val="1F497D"/>
        </w:rPr>
      </w:pPr>
    </w:p>
    <w:p w14:paraId="7BC08D9F" w14:textId="77777777" w:rsidR="0020763C" w:rsidRDefault="0020763C" w:rsidP="0020763C">
      <w:pPr>
        <w:rPr>
          <w:color w:val="1F497D"/>
        </w:rPr>
      </w:pPr>
      <w:r>
        <w:rPr>
          <w:color w:val="1F497D"/>
        </w:rPr>
        <w:t xml:space="preserve">Most Governing Bodies in TKAT are composed of:  2 parents, 2 Staff, the Headteacher and appointed Governors as appropriate.  </w:t>
      </w:r>
    </w:p>
    <w:p w14:paraId="25060F5D" w14:textId="77777777" w:rsidR="0020763C" w:rsidRDefault="0020763C" w:rsidP="0020763C">
      <w:pPr>
        <w:rPr>
          <w:color w:val="1F497D"/>
        </w:rPr>
      </w:pPr>
    </w:p>
    <w:p w14:paraId="74882D56" w14:textId="77777777" w:rsidR="0020763C" w:rsidRPr="00153FF7" w:rsidRDefault="0020763C" w:rsidP="0020763C">
      <w:pPr>
        <w:rPr>
          <w:color w:val="1F497D"/>
          <w:u w:val="single"/>
        </w:rPr>
      </w:pPr>
      <w:r>
        <w:rPr>
          <w:color w:val="1F497D"/>
          <w:u w:val="single"/>
        </w:rPr>
        <w:t>Parents</w:t>
      </w:r>
    </w:p>
    <w:p w14:paraId="2740322E" w14:textId="77777777" w:rsidR="0020763C" w:rsidRDefault="0020763C" w:rsidP="0020763C">
      <w:pPr>
        <w:rPr>
          <w:color w:val="1F497D"/>
        </w:rPr>
      </w:pPr>
      <w:r>
        <w:rPr>
          <w:color w:val="1F497D"/>
        </w:rPr>
        <w:t>Parents Governors are ideally parents of children currently in school (elected by a ballot of current parents), where this is not possible somebody who is a parent of child in the school or is the parent of a child in another school could be appointed.  There should be a minimum of 2 parents on each LGB.  Parents who would be eligible to stand as a staff governor at the school, or are an elected councillor are not eligible to stand as a parent governor.</w:t>
      </w:r>
    </w:p>
    <w:p w14:paraId="64D1E4F4" w14:textId="77777777" w:rsidR="0020763C" w:rsidRDefault="0020763C" w:rsidP="0020763C">
      <w:pPr>
        <w:rPr>
          <w:color w:val="1F497D"/>
        </w:rPr>
      </w:pPr>
    </w:p>
    <w:p w14:paraId="6349411A" w14:textId="77777777" w:rsidR="0020763C" w:rsidRPr="00153FF7" w:rsidRDefault="0020763C" w:rsidP="0020763C">
      <w:pPr>
        <w:rPr>
          <w:color w:val="1F497D"/>
          <w:u w:val="single"/>
        </w:rPr>
      </w:pPr>
      <w:r>
        <w:rPr>
          <w:color w:val="1F497D"/>
          <w:u w:val="single"/>
        </w:rPr>
        <w:t>Staff</w:t>
      </w:r>
    </w:p>
    <w:p w14:paraId="0C5361D5" w14:textId="77777777" w:rsidR="0020763C" w:rsidRDefault="0020763C" w:rsidP="0020763C">
      <w:pPr>
        <w:rPr>
          <w:color w:val="1F497D"/>
        </w:rPr>
      </w:pPr>
      <w:r>
        <w:rPr>
          <w:color w:val="1F497D"/>
        </w:rPr>
        <w:t xml:space="preserve">It is good practice to have one member of the teaching staff and one member of the support staff on the </w:t>
      </w:r>
      <w:proofErr w:type="gramStart"/>
      <w:r>
        <w:rPr>
          <w:color w:val="1F497D"/>
        </w:rPr>
        <w:t>LGB  (</w:t>
      </w:r>
      <w:proofErr w:type="gramEnd"/>
      <w:r>
        <w:rPr>
          <w:color w:val="1F497D"/>
        </w:rPr>
        <w:t>elected by the staff).  Governors who are employed by the Academy or by TKAT generally should not be Chair or Vice Chair of the LGB, or of individual committees, other than in exceptional circumstances.  The majority of governors should not be employed by the Academy.</w:t>
      </w:r>
    </w:p>
    <w:p w14:paraId="75DCE49E" w14:textId="77777777" w:rsidR="0020763C" w:rsidRDefault="0020763C" w:rsidP="0020763C">
      <w:pPr>
        <w:rPr>
          <w:color w:val="1F497D"/>
        </w:rPr>
      </w:pPr>
    </w:p>
    <w:p w14:paraId="363B831A" w14:textId="77777777" w:rsidR="0020763C" w:rsidRDefault="0020763C" w:rsidP="0020763C">
      <w:pPr>
        <w:rPr>
          <w:color w:val="1F497D"/>
        </w:rPr>
      </w:pPr>
      <w:r>
        <w:rPr>
          <w:color w:val="1F497D"/>
        </w:rPr>
        <w:t>The Headteacher can choose whether they sit on the Governing Body as a voting member or in a non-voting advisory capacity.</w:t>
      </w:r>
    </w:p>
    <w:p w14:paraId="2421401C" w14:textId="77777777" w:rsidR="0020763C" w:rsidRDefault="0020763C" w:rsidP="0020763C">
      <w:pPr>
        <w:rPr>
          <w:color w:val="1F497D"/>
        </w:rPr>
      </w:pPr>
    </w:p>
    <w:p w14:paraId="2AA52679" w14:textId="77777777" w:rsidR="0020763C" w:rsidRPr="00153FF7" w:rsidRDefault="0020763C" w:rsidP="0020763C">
      <w:pPr>
        <w:rPr>
          <w:color w:val="1F497D"/>
          <w:u w:val="single"/>
        </w:rPr>
      </w:pPr>
      <w:r>
        <w:rPr>
          <w:color w:val="1F497D"/>
          <w:u w:val="single"/>
        </w:rPr>
        <w:t>Appointed</w:t>
      </w:r>
    </w:p>
    <w:p w14:paraId="1CC1C18E" w14:textId="77777777" w:rsidR="0020763C" w:rsidRDefault="0020763C" w:rsidP="0020763C">
      <w:pPr>
        <w:rPr>
          <w:color w:val="1F497D"/>
        </w:rPr>
      </w:pPr>
      <w:r>
        <w:rPr>
          <w:color w:val="1F497D"/>
        </w:rPr>
        <w:t>Appointed Governors is a catchall phrase for all other governors, including what used to be called community Governors.  Whilst the Board of Trustees reserves the right to appoint these Governors directly in practice this is usually left to the LGB.  Once the size and composition of the Governing Body is determined there is no scope to co-opt further Governors (but it can include others on the LGB as advisors in a non-voting capacity).  The Appointed Governors should form a majority.</w:t>
      </w:r>
    </w:p>
    <w:p w14:paraId="502B3702" w14:textId="77777777" w:rsidR="0020763C" w:rsidRDefault="0020763C" w:rsidP="0020763C">
      <w:pPr>
        <w:rPr>
          <w:color w:val="1F497D"/>
        </w:rPr>
      </w:pPr>
    </w:p>
    <w:p w14:paraId="24EA1A13" w14:textId="77777777" w:rsidR="0020763C" w:rsidRPr="00153FF7" w:rsidRDefault="0020763C" w:rsidP="0020763C">
      <w:pPr>
        <w:rPr>
          <w:color w:val="1F497D"/>
          <w:u w:val="single"/>
        </w:rPr>
      </w:pPr>
      <w:r>
        <w:rPr>
          <w:color w:val="1F497D"/>
          <w:u w:val="single"/>
        </w:rPr>
        <w:t>Structure and Composition</w:t>
      </w:r>
    </w:p>
    <w:p w14:paraId="43F71648" w14:textId="77777777" w:rsidR="0020763C" w:rsidRDefault="0020763C" w:rsidP="0020763C">
      <w:pPr>
        <w:rPr>
          <w:color w:val="1F497D"/>
        </w:rPr>
      </w:pPr>
      <w:r>
        <w:rPr>
          <w:color w:val="1F497D"/>
        </w:rPr>
        <w:t>Where an LGB serves more than one school there is the flexibility to determine a composition according to the needs of the school.  Possible models include:</w:t>
      </w:r>
    </w:p>
    <w:p w14:paraId="791E97A7" w14:textId="77777777" w:rsidR="0020763C" w:rsidRDefault="0020763C" w:rsidP="0020763C">
      <w:pPr>
        <w:pStyle w:val="ListParagraph"/>
        <w:numPr>
          <w:ilvl w:val="0"/>
          <w:numId w:val="1"/>
        </w:numPr>
        <w:rPr>
          <w:color w:val="1F497D"/>
        </w:rPr>
      </w:pPr>
      <w:r>
        <w:rPr>
          <w:color w:val="1F497D"/>
        </w:rPr>
        <w:t>Separate Governing Bodies for each school, with individual Governors serving on more than one LGB</w:t>
      </w:r>
    </w:p>
    <w:p w14:paraId="25ACD728" w14:textId="77777777" w:rsidR="0020763C" w:rsidRDefault="0020763C" w:rsidP="0020763C">
      <w:pPr>
        <w:pStyle w:val="ListParagraph"/>
        <w:numPr>
          <w:ilvl w:val="0"/>
          <w:numId w:val="1"/>
        </w:numPr>
        <w:rPr>
          <w:color w:val="1F497D"/>
        </w:rPr>
      </w:pPr>
      <w:r>
        <w:rPr>
          <w:color w:val="1F497D"/>
        </w:rPr>
        <w:t>A single LGB for all of the schools involved in the agreement</w:t>
      </w:r>
    </w:p>
    <w:p w14:paraId="72C6EC2D" w14:textId="77777777" w:rsidR="0020763C" w:rsidRDefault="0020763C" w:rsidP="0020763C">
      <w:pPr>
        <w:pStyle w:val="ListParagraph"/>
        <w:numPr>
          <w:ilvl w:val="0"/>
          <w:numId w:val="1"/>
        </w:numPr>
        <w:rPr>
          <w:color w:val="1F497D"/>
        </w:rPr>
      </w:pPr>
      <w:r>
        <w:rPr>
          <w:color w:val="1F497D"/>
        </w:rPr>
        <w:t>An executive committee serving all the schools and sub-committees for each of the schools</w:t>
      </w:r>
    </w:p>
    <w:p w14:paraId="545F6199" w14:textId="77777777" w:rsidR="0020763C" w:rsidRDefault="0020763C" w:rsidP="0020763C">
      <w:pPr>
        <w:rPr>
          <w:color w:val="1F497D"/>
        </w:rPr>
      </w:pPr>
    </w:p>
    <w:p w14:paraId="6A30101C" w14:textId="77777777" w:rsidR="0020763C" w:rsidRDefault="0020763C" w:rsidP="0020763C">
      <w:pPr>
        <w:rPr>
          <w:color w:val="1F497D"/>
        </w:rPr>
      </w:pPr>
      <w:r>
        <w:rPr>
          <w:color w:val="1F497D"/>
        </w:rPr>
        <w:t>The agreed composition of the LGB needs to be recorded</w:t>
      </w:r>
      <w:r w:rsidRPr="002270F8">
        <w:rPr>
          <w:color w:val="1F497D"/>
        </w:rPr>
        <w:t xml:space="preserve"> </w:t>
      </w:r>
      <w:r>
        <w:rPr>
          <w:color w:val="1F497D"/>
        </w:rPr>
        <w:t xml:space="preserve">and publicised on the school website, with changes to composition and membership recorded within the minutes of relevant meetings.    </w:t>
      </w:r>
    </w:p>
    <w:p w14:paraId="50E6E0BB" w14:textId="77777777" w:rsidR="0020763C" w:rsidRDefault="0020763C" w:rsidP="0020763C">
      <w:pPr>
        <w:rPr>
          <w:color w:val="1F497D"/>
        </w:rPr>
      </w:pPr>
    </w:p>
    <w:p w14:paraId="4448489D" w14:textId="77777777" w:rsidR="0020763C" w:rsidRDefault="0020763C" w:rsidP="0020763C">
      <w:pPr>
        <w:rPr>
          <w:color w:val="1F497D"/>
        </w:rPr>
      </w:pPr>
    </w:p>
    <w:p w14:paraId="24169158" w14:textId="77777777" w:rsidR="0020763C" w:rsidRDefault="0020763C" w:rsidP="0020763C">
      <w:pPr>
        <w:rPr>
          <w:color w:val="1F497D"/>
        </w:rPr>
      </w:pPr>
      <w:r>
        <w:rPr>
          <w:color w:val="1F497D"/>
        </w:rPr>
        <w:t>D Linsell</w:t>
      </w:r>
    </w:p>
    <w:p w14:paraId="10D29C70" w14:textId="77777777" w:rsidR="0020763C" w:rsidRDefault="0020763C" w:rsidP="0020763C">
      <w:pPr>
        <w:rPr>
          <w:color w:val="1F497D"/>
        </w:rPr>
      </w:pPr>
      <w:r>
        <w:rPr>
          <w:color w:val="1F497D"/>
        </w:rPr>
        <w:t>January 2017</w:t>
      </w:r>
    </w:p>
    <w:p w14:paraId="7AC82264" w14:textId="77777777" w:rsidR="0020763C" w:rsidRDefault="0020763C" w:rsidP="0020763C">
      <w:pPr>
        <w:rPr>
          <w:color w:val="1F497D"/>
        </w:rPr>
      </w:pPr>
    </w:p>
    <w:p w14:paraId="6ADC4EE3" w14:textId="77777777" w:rsidR="007274CE" w:rsidRDefault="007274CE" w:rsidP="0020763C"/>
    <w:sectPr w:rsidR="007274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45632"/>
    <w:multiLevelType w:val="hybridMultilevel"/>
    <w:tmpl w:val="7A128880"/>
    <w:lvl w:ilvl="0" w:tplc="5AE68C8E">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5C2E3C"/>
    <w:multiLevelType w:val="hybridMultilevel"/>
    <w:tmpl w:val="C04CB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7B27590"/>
    <w:multiLevelType w:val="hybridMultilevel"/>
    <w:tmpl w:val="A34892F8"/>
    <w:lvl w:ilvl="0" w:tplc="89C254E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213007676">
    <w:abstractNumId w:val="1"/>
  </w:num>
  <w:num w:numId="2" w16cid:durableId="649362287">
    <w:abstractNumId w:val="0"/>
  </w:num>
  <w:num w:numId="3" w16cid:durableId="16970782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7C"/>
    <w:rsid w:val="00111452"/>
    <w:rsid w:val="00153FF7"/>
    <w:rsid w:val="00196045"/>
    <w:rsid w:val="001E4BCA"/>
    <w:rsid w:val="0020763C"/>
    <w:rsid w:val="002105BD"/>
    <w:rsid w:val="002270F8"/>
    <w:rsid w:val="0023718F"/>
    <w:rsid w:val="00421E40"/>
    <w:rsid w:val="004A1829"/>
    <w:rsid w:val="004B545D"/>
    <w:rsid w:val="004C2102"/>
    <w:rsid w:val="00613D01"/>
    <w:rsid w:val="007274CE"/>
    <w:rsid w:val="00775A7C"/>
    <w:rsid w:val="0078224E"/>
    <w:rsid w:val="00922A28"/>
    <w:rsid w:val="00941E6A"/>
    <w:rsid w:val="00981146"/>
    <w:rsid w:val="009E4ED0"/>
    <w:rsid w:val="00A9062B"/>
    <w:rsid w:val="00BD12D6"/>
    <w:rsid w:val="00BE3697"/>
    <w:rsid w:val="00C11517"/>
    <w:rsid w:val="00CB45CB"/>
    <w:rsid w:val="00CE3BAE"/>
    <w:rsid w:val="00D3703A"/>
    <w:rsid w:val="00E0297B"/>
    <w:rsid w:val="00E06296"/>
    <w:rsid w:val="00E574DF"/>
    <w:rsid w:val="00EC25E3"/>
    <w:rsid w:val="00EF4CA8"/>
    <w:rsid w:val="00F40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0860C"/>
  <w15:docId w15:val="{EDFDDBB8-B23D-4B49-A202-EEFE948D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47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47C"/>
    <w:pPr>
      <w:ind w:left="720"/>
    </w:pPr>
  </w:style>
  <w:style w:type="paragraph" w:styleId="BalloonText">
    <w:name w:val="Balloon Text"/>
    <w:basedOn w:val="Normal"/>
    <w:link w:val="BalloonTextChar"/>
    <w:uiPriority w:val="99"/>
    <w:semiHidden/>
    <w:unhideWhenUsed/>
    <w:rsid w:val="00E574DF"/>
    <w:rPr>
      <w:rFonts w:ascii="Tahoma" w:hAnsi="Tahoma" w:cs="Tahoma"/>
      <w:sz w:val="16"/>
      <w:szCs w:val="16"/>
    </w:rPr>
  </w:style>
  <w:style w:type="character" w:customStyle="1" w:styleId="BalloonTextChar">
    <w:name w:val="Balloon Text Char"/>
    <w:basedOn w:val="DefaultParagraphFont"/>
    <w:link w:val="BalloonText"/>
    <w:uiPriority w:val="99"/>
    <w:semiHidden/>
    <w:rsid w:val="00E574DF"/>
    <w:rPr>
      <w:rFonts w:ascii="Tahoma" w:hAnsi="Tahoma" w:cs="Tahoma"/>
      <w:sz w:val="16"/>
      <w:szCs w:val="16"/>
    </w:rPr>
  </w:style>
  <w:style w:type="table" w:styleId="TableGrid">
    <w:name w:val="Table Grid"/>
    <w:basedOn w:val="TableNormal"/>
    <w:uiPriority w:val="59"/>
    <w:rsid w:val="00CE3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71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Lee</dc:creator>
  <cp:lastModifiedBy>Carol Thomas</cp:lastModifiedBy>
  <cp:revision>3</cp:revision>
  <cp:lastPrinted>2022-10-10T10:43:00Z</cp:lastPrinted>
  <dcterms:created xsi:type="dcterms:W3CDTF">2023-10-30T16:13:00Z</dcterms:created>
  <dcterms:modified xsi:type="dcterms:W3CDTF">2023-10-30T16:21:00Z</dcterms:modified>
</cp:coreProperties>
</file>